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268"/>
          <w:tab w:val="center" w:pos="553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57" w:rightChars="0" w:firstLine="0" w:firstLineChars="0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/>
        </w:rPr>
        <w:tab/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1268"/>
          <w:tab w:val="center" w:pos="553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57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/>
        </w:rPr>
        <w:t>辽宁省新冠病毒感染风险排查表</w:t>
      </w:r>
    </w:p>
    <w:p>
      <w:pPr>
        <w:keepNext w:val="0"/>
        <w:keepLines w:val="0"/>
        <w:pageBreakBefore w:val="0"/>
        <w:widowControl w:val="0"/>
        <w:tabs>
          <w:tab w:val="left" w:pos="2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57" w:rightChars="0" w:firstLine="0" w:firstLineChars="0"/>
        <w:jc w:val="center"/>
        <w:textAlignment w:val="auto"/>
        <w:outlineLvl w:val="9"/>
        <w:rPr>
          <w:rFonts w:ascii="黑体" w:eastAsia="黑体"/>
          <w:b w:val="0"/>
          <w:bCs/>
          <w:sz w:val="28"/>
        </w:rPr>
      </w:pPr>
      <w:r>
        <w:rPr>
          <w:rFonts w:hint="eastAsia" w:ascii="黑体" w:eastAsia="黑体"/>
          <w:b w:val="0"/>
          <w:bCs/>
          <w:sz w:val="28"/>
        </w:rPr>
        <w:t>（202</w:t>
      </w:r>
      <w:r>
        <w:rPr>
          <w:rFonts w:hint="eastAsia" w:ascii="黑体" w:eastAsia="黑体"/>
          <w:b w:val="0"/>
          <w:bCs/>
          <w:sz w:val="28"/>
          <w:lang w:val="en-US" w:eastAsia="zh-CN"/>
        </w:rPr>
        <w:t>2</w:t>
      </w:r>
      <w:r>
        <w:rPr>
          <w:rFonts w:hint="eastAsia" w:ascii="黑体" w:eastAsia="黑体"/>
          <w:b w:val="0"/>
          <w:bCs/>
          <w:sz w:val="28"/>
        </w:rPr>
        <w:t>年</w:t>
      </w:r>
      <w:r>
        <w:rPr>
          <w:rFonts w:hint="eastAsia" w:ascii="黑体" w:eastAsia="黑体"/>
          <w:b w:val="0"/>
          <w:bCs/>
          <w:sz w:val="28"/>
          <w:lang w:val="en-US" w:eastAsia="zh-CN"/>
        </w:rPr>
        <w:t xml:space="preserve"> </w:t>
      </w:r>
      <w:r>
        <w:rPr>
          <w:rFonts w:hint="eastAsia" w:ascii="黑体" w:eastAsia="黑体"/>
          <w:b w:val="0"/>
          <w:bCs/>
          <w:sz w:val="28"/>
        </w:rPr>
        <w:t>月</w:t>
      </w:r>
      <w:r>
        <w:rPr>
          <w:rFonts w:hint="eastAsia" w:ascii="黑体" w:eastAsia="黑体"/>
          <w:b w:val="0"/>
          <w:bCs/>
          <w:sz w:val="28"/>
          <w:lang w:val="en-US" w:eastAsia="zh-CN"/>
        </w:rPr>
        <w:t xml:space="preserve"> </w:t>
      </w:r>
      <w:r>
        <w:rPr>
          <w:rFonts w:hint="eastAsia" w:ascii="黑体" w:eastAsia="黑体"/>
          <w:b w:val="0"/>
          <w:bCs/>
          <w:sz w:val="28"/>
        </w:rPr>
        <w:t>日）</w:t>
      </w:r>
    </w:p>
    <w:p>
      <w:pPr>
        <w:keepNext w:val="0"/>
        <w:keepLines w:val="0"/>
        <w:pageBreakBefore w:val="0"/>
        <w:widowControl w:val="0"/>
        <w:tabs>
          <w:tab w:val="left" w:pos="2245"/>
          <w:tab w:val="left" w:pos="4913"/>
          <w:tab w:val="left" w:pos="10390"/>
        </w:tabs>
        <w:kinsoku/>
        <w:wordWrap/>
        <w:overflowPunct/>
        <w:topLinePunct w:val="0"/>
        <w:bidi w:val="0"/>
        <w:adjustRightInd/>
        <w:snapToGrid/>
        <w:spacing w:line="400" w:lineRule="exact"/>
        <w:ind w:left="395" w:right="0" w:rightChars="0"/>
        <w:jc w:val="both"/>
        <w:textAlignment w:val="auto"/>
        <w:outlineLvl w:val="9"/>
        <w:rPr>
          <w:rFonts w:hint="eastAsia"/>
          <w:spacing w:val="-3"/>
          <w:sz w:val="28"/>
          <w:szCs w:val="28"/>
          <w:u w:val="single"/>
          <w:lang w:val="en-US"/>
        </w:rPr>
      </w:pPr>
      <w:r>
        <w:rPr>
          <w:sz w:val="28"/>
          <w:szCs w:val="28"/>
        </w:rPr>
        <w:t>患者</w:t>
      </w:r>
      <w:r>
        <w:rPr>
          <w:spacing w:val="-3"/>
          <w:sz w:val="28"/>
          <w:szCs w:val="28"/>
        </w:rPr>
        <w:t>姓</w:t>
      </w:r>
      <w:r>
        <w:rPr>
          <w:sz w:val="28"/>
          <w:szCs w:val="28"/>
        </w:rPr>
        <w:t>名:</w:t>
      </w:r>
      <w:r>
        <w:rPr>
          <w:sz w:val="28"/>
          <w:szCs w:val="28"/>
          <w:u w:val="single"/>
        </w:rPr>
        <w:tab/>
      </w:r>
      <w:r>
        <w:rPr>
          <w:rFonts w:hint="eastAsia"/>
          <w:sz w:val="28"/>
          <w:szCs w:val="28"/>
          <w:u w:val="single"/>
        </w:rPr>
        <w:t>_________</w:t>
      </w:r>
      <w:r>
        <w:rPr>
          <w:spacing w:val="-3"/>
          <w:sz w:val="28"/>
          <w:szCs w:val="28"/>
        </w:rPr>
        <w:t>体温</w:t>
      </w:r>
      <w:r>
        <w:rPr>
          <w:sz w:val="28"/>
          <w:szCs w:val="28"/>
        </w:rPr>
        <w:t>:</w:t>
      </w:r>
      <w:r>
        <w:rPr>
          <w:rFonts w:hint="eastAsia"/>
          <w:sz w:val="28"/>
          <w:szCs w:val="28"/>
          <w:u w:val="single"/>
        </w:rPr>
        <w:t>_____________</w:t>
      </w:r>
      <w:r>
        <w:rPr>
          <w:sz w:val="28"/>
          <w:szCs w:val="28"/>
        </w:rPr>
        <w:t>电话</w:t>
      </w:r>
      <w:r>
        <w:rPr>
          <w:spacing w:val="-3"/>
          <w:sz w:val="28"/>
          <w:szCs w:val="28"/>
        </w:rPr>
        <w:t>: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_____</w:t>
      </w:r>
      <w:r>
        <w:rPr>
          <w:sz w:val="28"/>
          <w:szCs w:val="28"/>
          <w:u w:val="single"/>
        </w:rPr>
        <w:tab/>
      </w:r>
      <w:r>
        <w:rPr>
          <w:rFonts w:hint="eastAsia"/>
          <w:sz w:val="28"/>
          <w:szCs w:val="28"/>
          <w:u w:val="single"/>
        </w:rPr>
        <w:t>__</w:t>
      </w:r>
    </w:p>
    <w:p>
      <w:pPr>
        <w:keepNext w:val="0"/>
        <w:keepLines w:val="0"/>
        <w:pageBreakBefore w:val="0"/>
        <w:widowControl w:val="0"/>
        <w:tabs>
          <w:tab w:val="left" w:pos="2383"/>
          <w:tab w:val="left" w:pos="3336"/>
          <w:tab w:val="left" w:pos="4913"/>
          <w:tab w:val="left" w:pos="10672"/>
        </w:tabs>
        <w:kinsoku/>
        <w:wordWrap/>
        <w:overflowPunct/>
        <w:topLinePunct w:val="0"/>
        <w:bidi w:val="0"/>
        <w:adjustRightInd/>
        <w:snapToGrid/>
        <w:spacing w:line="400" w:lineRule="exact"/>
        <w:ind w:left="395" w:right="0" w:rightChars="0"/>
        <w:jc w:val="both"/>
        <w:textAlignment w:val="auto"/>
        <w:outlineLvl w:val="9"/>
        <w:rPr>
          <w:spacing w:val="-3"/>
          <w:sz w:val="28"/>
          <w:szCs w:val="28"/>
          <w:u w:val="single"/>
          <w:lang w:val="en-US"/>
        </w:rPr>
      </w:pPr>
      <w:r>
        <w:rPr>
          <w:rFonts w:hint="eastAsia"/>
          <w:sz w:val="28"/>
          <w:szCs w:val="28"/>
          <w:lang w:val="en-US"/>
        </w:rPr>
        <w:t>居住地址</w:t>
      </w:r>
      <w:r>
        <w:rPr>
          <w:sz w:val="28"/>
          <w:szCs w:val="28"/>
        </w:rPr>
        <w:t>（</w:t>
      </w:r>
      <w:r>
        <w:rPr>
          <w:spacing w:val="-3"/>
          <w:sz w:val="28"/>
          <w:szCs w:val="28"/>
        </w:rPr>
        <w:t>具</w:t>
      </w:r>
      <w:r>
        <w:rPr>
          <w:sz w:val="28"/>
          <w:szCs w:val="28"/>
        </w:rPr>
        <w:t>体</w:t>
      </w:r>
      <w:r>
        <w:rPr>
          <w:spacing w:val="-3"/>
          <w:sz w:val="28"/>
          <w:szCs w:val="28"/>
        </w:rPr>
        <w:t>到</w:t>
      </w:r>
      <w:r>
        <w:rPr>
          <w:sz w:val="28"/>
          <w:szCs w:val="28"/>
        </w:rPr>
        <w:t>门</w:t>
      </w:r>
      <w:r>
        <w:rPr>
          <w:spacing w:val="-3"/>
          <w:sz w:val="28"/>
          <w:szCs w:val="28"/>
        </w:rPr>
        <w:t>牌</w:t>
      </w:r>
      <w:r>
        <w:rPr>
          <w:sz w:val="28"/>
          <w:szCs w:val="28"/>
        </w:rPr>
        <w:t>号</w:t>
      </w:r>
      <w:r>
        <w:rPr>
          <w:spacing w:val="-3"/>
          <w:sz w:val="28"/>
          <w:szCs w:val="28"/>
        </w:rPr>
        <w:t>）: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400" w:lineRule="exact"/>
        <w:ind w:left="0" w:right="0" w:rightChars="0" w:firstLine="562" w:firstLineChars="200"/>
        <w:jc w:val="both"/>
        <w:textAlignment w:val="auto"/>
        <w:outlineLvl w:val="9"/>
        <w:rPr>
          <w:b/>
          <w:bCs/>
          <w:sz w:val="28"/>
          <w:szCs w:val="28"/>
          <w:lang w:val="en-US"/>
        </w:rPr>
      </w:pPr>
      <w:r>
        <w:rPr>
          <w:rFonts w:hint="eastAsia"/>
          <w:b/>
          <w:bCs/>
          <w:sz w:val="28"/>
          <w:szCs w:val="28"/>
          <w:lang w:val="en-US"/>
        </w:rPr>
        <w:t>为了更好排查新冠肺炎可疑情况，保护您及家人的健康，具有以下流行病史、风险人群及新冠肺炎相关症状中的任何一条，请到设置发热门诊的医疗机构就诊，进行核酸检测排查。</w:t>
      </w:r>
    </w:p>
    <w:tbl>
      <w:tblPr>
        <w:tblStyle w:val="4"/>
        <w:tblW w:w="11037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9"/>
        <w:gridCol w:w="1190"/>
        <w:gridCol w:w="11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8659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3919"/>
              <w:jc w:val="center"/>
              <w:textAlignment w:val="auto"/>
              <w:outlineLvl w:val="9"/>
              <w:rPr>
                <w:rFonts w:ascii="仿宋" w:hAnsi="仿宋" w:eastAsia="仿宋" w:cs="仿宋"/>
                <w:b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/>
              </w:rPr>
              <w:t>问诊内容</w:t>
            </w:r>
          </w:p>
        </w:tc>
        <w:tc>
          <w:tcPr>
            <w:tcW w:w="1190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60"/>
              <w:textAlignment w:val="auto"/>
              <w:outlineLvl w:val="9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患者</w:t>
            </w:r>
          </w:p>
        </w:tc>
        <w:tc>
          <w:tcPr>
            <w:tcW w:w="118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35"/>
              <w:textAlignment w:val="auto"/>
              <w:outlineLvl w:val="9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家属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037" w:type="dxa"/>
            <w:gridSpan w:val="3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/>
              </w:rPr>
              <w:t>一、流行病史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8659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1.21天内有中、高风险地区旅居史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280" w:firstLineChars="10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国内中、高风险地区名单：（根据疫情随时更新）</w:t>
            </w:r>
          </w:p>
        </w:tc>
        <w:tc>
          <w:tcPr>
            <w:tcW w:w="1190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  <w:tc>
          <w:tcPr>
            <w:tcW w:w="118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7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8659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2.28天内本人有境外旅居史</w:t>
            </w:r>
          </w:p>
        </w:tc>
        <w:tc>
          <w:tcPr>
            <w:tcW w:w="1190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  <w:tc>
          <w:tcPr>
            <w:tcW w:w="118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8659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3.21天内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曾接触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过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来自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中、高风险地区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的有发热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或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呼吸道症状的患者</w:t>
            </w:r>
          </w:p>
        </w:tc>
        <w:tc>
          <w:tcPr>
            <w:tcW w:w="1190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  <w:tc>
          <w:tcPr>
            <w:tcW w:w="118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8659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4.21天内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曾接触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过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新冠病毒感染者或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其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密切接触者</w:t>
            </w:r>
          </w:p>
        </w:tc>
        <w:tc>
          <w:tcPr>
            <w:tcW w:w="1190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  <w:tc>
          <w:tcPr>
            <w:tcW w:w="118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8659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96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/>
              </w:rPr>
              <w:t>5.聚集性发病患者（14天内在</w:t>
            </w: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</w:rPr>
              <w:t>小范围如家庭、办公室、学校班级等场所，出现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pacing w:val="-9"/>
                <w:sz w:val="28"/>
                <w:szCs w:val="28"/>
              </w:rPr>
              <w:t>例及以上发热</w:t>
            </w:r>
            <w:r>
              <w:rPr>
                <w:rFonts w:hint="eastAsia" w:ascii="仿宋" w:hAnsi="仿宋" w:eastAsia="仿宋" w:cs="仿宋"/>
                <w:spacing w:val="-9"/>
                <w:sz w:val="28"/>
                <w:szCs w:val="28"/>
                <w:lang w:val="en-US"/>
              </w:rPr>
              <w:t>或呼吸道</w:t>
            </w: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</w:rPr>
              <w:t>症状的</w:t>
            </w: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  <w:lang w:val="en-US"/>
              </w:rPr>
              <w:t>患者</w:t>
            </w: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/>
              </w:rPr>
              <w:t>）</w:t>
            </w:r>
          </w:p>
        </w:tc>
        <w:tc>
          <w:tcPr>
            <w:tcW w:w="1190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8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11037" w:type="dxa"/>
            <w:gridSpan w:val="3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8"/>
                <w:szCs w:val="28"/>
                <w:lang w:val="en-US"/>
              </w:rPr>
              <w:t>二、风险人群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659" w:type="dxa"/>
            <w:tcBorders>
              <w:bottom w:val="single" w:color="auto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pacing w:val="-8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1.流行病史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中所述任一情况人员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的共同居住者</w:t>
            </w:r>
          </w:p>
        </w:tc>
        <w:tc>
          <w:tcPr>
            <w:tcW w:w="1190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否</w:t>
            </w:r>
          </w:p>
        </w:tc>
        <w:tc>
          <w:tcPr>
            <w:tcW w:w="118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6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-15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2.本人或共同居住者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从事可能接触新冠病毒或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新冠病毒感染者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相关工作的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较高风险人群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,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主要包括：</w:t>
            </w:r>
          </w:p>
        </w:tc>
        <w:tc>
          <w:tcPr>
            <w:tcW w:w="1190" w:type="dxa"/>
            <w:tcBorders>
              <w:left w:val="single" w:color="auto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8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65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-15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/>
              </w:rPr>
              <w:t>①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进口冷链、海鲜、肉类等食品监管和从业人员等</w:t>
            </w:r>
          </w:p>
        </w:tc>
        <w:tc>
          <w:tcPr>
            <w:tcW w:w="1190" w:type="dxa"/>
            <w:tcBorders>
              <w:left w:val="single" w:color="auto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8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65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-15"/>
              <w:textAlignment w:val="auto"/>
              <w:outlineLvl w:val="9"/>
              <w:rPr>
                <w:rFonts w:ascii="仿宋" w:hAnsi="仿宋" w:eastAsia="仿宋" w:cs="仿宋"/>
                <w:spacing w:val="-3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②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集中医学观察场所从业人员等</w:t>
            </w:r>
          </w:p>
        </w:tc>
        <w:tc>
          <w:tcPr>
            <w:tcW w:w="1190" w:type="dxa"/>
            <w:tcBorders>
              <w:left w:val="single" w:color="auto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8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65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-15"/>
              <w:textAlignment w:val="auto"/>
              <w:outlineLvl w:val="9"/>
              <w:rPr>
                <w:rFonts w:ascii="仿宋" w:hAnsi="仿宋" w:eastAsia="仿宋" w:cs="仿宋"/>
                <w:spacing w:val="-3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③</w:t>
            </w: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lang w:val="en-US"/>
              </w:rPr>
              <w:t>新冠肺炎医疗救治定点医院、医疗机构发热门诊和急诊等相关各类人员等</w:t>
            </w:r>
          </w:p>
        </w:tc>
        <w:tc>
          <w:tcPr>
            <w:tcW w:w="1190" w:type="dxa"/>
            <w:tcBorders>
              <w:left w:val="single" w:color="auto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8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65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-15"/>
              <w:textAlignment w:val="auto"/>
              <w:outlineLvl w:val="9"/>
              <w:rPr>
                <w:rFonts w:ascii="仿宋" w:hAnsi="仿宋" w:eastAsia="仿宋" w:cs="仿宋"/>
                <w:spacing w:val="-3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④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边境、港口、码头、口岸、进口货物直接接触人员，民航等国际交通运输工具从业人员、船舶引航员等登临外籍船舶相关从业人员，移民、海关以及交通运输等相关工作人员等</w:t>
            </w:r>
          </w:p>
        </w:tc>
        <w:tc>
          <w:tcPr>
            <w:tcW w:w="1190" w:type="dxa"/>
            <w:tcBorders>
              <w:left w:val="single" w:color="auto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8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659" w:type="dxa"/>
            <w:tcBorders>
              <w:top w:val="single" w:color="auto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-15"/>
              <w:textAlignment w:val="auto"/>
              <w:outlineLvl w:val="9"/>
              <w:rPr>
                <w:rFonts w:ascii="仿宋" w:hAnsi="仿宋" w:eastAsia="仿宋" w:cs="仿宋"/>
                <w:spacing w:val="-3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3.纳入社区管理处于健康监测期的来自中高风险地区人员、解除医学观察人员、入境人员等</w:t>
            </w:r>
          </w:p>
        </w:tc>
        <w:tc>
          <w:tcPr>
            <w:tcW w:w="1190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8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11037" w:type="dxa"/>
            <w:gridSpan w:val="3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outlineLvl w:val="9"/>
              <w:rPr>
                <w:rFonts w:ascii="仿宋" w:hAnsi="仿宋" w:eastAsia="仿宋" w:cs="仿宋"/>
                <w:b/>
                <w:bCs/>
                <w:spacing w:val="-8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8"/>
                <w:szCs w:val="28"/>
                <w:lang w:val="en-US"/>
              </w:rPr>
              <w:t>三、新冠肺炎相关症状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11037" w:type="dxa"/>
            <w:gridSpan w:val="3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目前有，或者14天内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有：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发热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干咳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乏力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鼻塞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流涕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咽痛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textAlignment w:val="auto"/>
              <w:outlineLvl w:val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肌痛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结膜炎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腹泻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嗅（味）觉减退（丧失）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3552"/>
          <w:tab w:val="left" w:pos="3977"/>
          <w:tab w:val="left" w:pos="85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56" w:right="0" w:rightChars="0" w:firstLine="0" w:firstLineChars="0"/>
        <w:textAlignment w:val="auto"/>
        <w:outlineLvl w:val="9"/>
        <w:rPr>
          <w:rFonts w:ascii="Times New Roman"/>
          <w:sz w:val="28"/>
          <w:szCs w:val="28"/>
          <w:u w:val="single"/>
          <w:lang w:val="en-US"/>
        </w:rPr>
      </w:pPr>
      <w:r>
        <w:rPr>
          <w:sz w:val="28"/>
          <w:szCs w:val="28"/>
        </w:rPr>
        <w:t>请确认上述情况属实</w:t>
      </w:r>
      <w:r>
        <w:rPr>
          <w:spacing w:val="-44"/>
          <w:sz w:val="28"/>
          <w:szCs w:val="28"/>
        </w:rPr>
        <w:t>。</w:t>
      </w:r>
      <w:r>
        <w:rPr>
          <w:sz w:val="28"/>
          <w:szCs w:val="28"/>
        </w:rPr>
        <w:t>根</w:t>
      </w:r>
      <w:r>
        <w:rPr>
          <w:spacing w:val="-44"/>
          <w:sz w:val="28"/>
          <w:szCs w:val="28"/>
        </w:rPr>
        <w:t>据</w:t>
      </w:r>
      <w:r>
        <w:rPr>
          <w:sz w:val="28"/>
          <w:szCs w:val="28"/>
        </w:rPr>
        <w:t>《传染病防治法</w:t>
      </w:r>
      <w:r>
        <w:rPr>
          <w:spacing w:val="-41"/>
          <w:sz w:val="28"/>
          <w:szCs w:val="28"/>
        </w:rPr>
        <w:t>》</w:t>
      </w:r>
      <w:r>
        <w:rPr>
          <w:sz w:val="28"/>
          <w:szCs w:val="28"/>
        </w:rPr>
        <w:t>及疫情防控要求</w:t>
      </w:r>
      <w:r>
        <w:rPr>
          <w:spacing w:val="-44"/>
          <w:sz w:val="28"/>
          <w:szCs w:val="28"/>
        </w:rPr>
        <w:t>，</w:t>
      </w:r>
      <w:r>
        <w:rPr>
          <w:sz w:val="28"/>
          <w:szCs w:val="28"/>
        </w:rPr>
        <w:t>不如实提供信息将承担相应法律责任</w:t>
      </w:r>
      <w:r>
        <w:rPr>
          <w:spacing w:val="-14"/>
          <w:sz w:val="28"/>
          <w:szCs w:val="28"/>
        </w:rPr>
        <w:t>。</w:t>
      </w:r>
      <w:r>
        <w:rPr>
          <w:sz w:val="28"/>
          <w:szCs w:val="28"/>
        </w:rPr>
        <w:t>患者签名：</w:t>
      </w:r>
      <w:r>
        <w:rPr>
          <w:rFonts w:ascii="Times New Roman" w:eastAsia="Times New Roman"/>
          <w:sz w:val="28"/>
          <w:szCs w:val="28"/>
          <w:u w:val="single"/>
        </w:rPr>
        <w:tab/>
      </w:r>
      <w:r>
        <w:rPr>
          <w:rFonts w:hint="eastAsia"/>
          <w:sz w:val="28"/>
          <w:szCs w:val="28"/>
          <w:lang w:val="en-US"/>
        </w:rPr>
        <w:t>预检分诊人员</w:t>
      </w:r>
      <w:r>
        <w:rPr>
          <w:sz w:val="28"/>
          <w:szCs w:val="28"/>
        </w:rPr>
        <w:t>签名：</w:t>
      </w:r>
      <w:r>
        <w:rPr>
          <w:rFonts w:ascii="Times New Roman" w:eastAsia="Times New Roman"/>
          <w:sz w:val="28"/>
          <w:szCs w:val="28"/>
          <w:u w:val="single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3552"/>
          <w:tab w:val="left" w:pos="3977"/>
          <w:tab w:val="left" w:pos="85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10" w:leftChars="100" w:right="0" w:rightChars="0" w:firstLine="0" w:firstLineChars="0"/>
        <w:jc w:val="center"/>
        <w:textAlignment w:val="auto"/>
        <w:outlineLvl w:val="9"/>
        <w:rPr>
          <w:rFonts w:ascii="Times New Roman" w:hAnsi="Times New Roman"/>
        </w:rPr>
      </w:pPr>
      <w:r>
        <w:rPr>
          <w:rFonts w:hint="eastAsia" w:ascii="Times New Roman"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ascii="Times New Roman"/>
          <w:sz w:val="28"/>
          <w:szCs w:val="28"/>
          <w:lang w:val="en-US"/>
        </w:rPr>
        <w:t>辽宁省新冠肺炎疫情防控指挥部办公室</w:t>
      </w:r>
    </w:p>
    <w:p>
      <w:bookmarkStart w:id="0" w:name="_GoBack"/>
      <w:bookmarkEnd w:id="0"/>
    </w:p>
    <w:sectPr>
      <w:pgSz w:w="11906" w:h="16838"/>
      <w:pgMar w:top="459" w:right="420" w:bottom="278" w:left="459" w:header="851" w:footer="56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91F57"/>
    <w:rsid w:val="21B9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spacing w:before="43"/>
      <w:ind w:left="117"/>
    </w:pPr>
    <w:rPr>
      <w:rFonts w:ascii="宋体" w:hAnsi="宋体" w:cs="宋体"/>
      <w:kern w:val="0"/>
      <w:sz w:val="32"/>
      <w:szCs w:val="32"/>
      <w:lang w:eastAsia="en-US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6">
    <w:name w:val="Table Paragraph"/>
    <w:basedOn w:val="1"/>
    <w:qFormat/>
    <w:uiPriority w:val="1"/>
    <w:pPr>
      <w:ind w:left="172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2022-01-19T07:55:00Z</dcterms:created>
  <dc:creator>张立兵</dc:creator>
  <cp:lastModifiedBy>张立兵</cp:lastModifiedBy>
  <dcterms:modified xsi:type="dcterms:W3CDTF">2022-01-19T07:55:32Z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410DD3CAC38545669E6CD5E6900E3C05</vt:lpwstr>
  </property>
</Properties>
</file>